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b/>
          <w:bCs/>
          <w:szCs w:val="24"/>
        </w:rPr>
        <w:t xml:space="preserve"> Проективный тест личностных отношений, социальных эмоций и ценностных ориентаций “Домики”. 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Методической основой теста является цвето-ассоциативный эксперимент, известный по тесту отношений А.Эткинда. Тест разработан О.А.Ореховой [3] и позволяет провести диагностику эмоциональной сферы ребенка в части высших эмоций социального генеза, личностных предпочтений и деятельностных ориентаций, что делает его особенно ценным с точки зрения анализа эмоционального отношения ребенка к школе. 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Для проведения методики необходимы следующие материалы:</w:t>
      </w:r>
    </w:p>
    <w:p w:rsidR="00DD2506" w:rsidRPr="003400B0" w:rsidRDefault="00DD2506" w:rsidP="003400B0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Лист ответов &lt;</w:t>
      </w:r>
      <w:hyperlink r:id="rId5" w:history="1">
        <w:r w:rsidRPr="003400B0">
          <w:rPr>
            <w:b/>
            <w:bCs/>
            <w:color w:val="0000FF"/>
            <w:szCs w:val="24"/>
            <w:u w:val="single"/>
          </w:rPr>
          <w:t xml:space="preserve">Приложение </w:t>
        </w:r>
      </w:hyperlink>
      <w:r w:rsidRPr="00DA0D46">
        <w:rPr>
          <w:color w:val="0000FF"/>
        </w:rPr>
        <w:t>1</w:t>
      </w:r>
      <w:r w:rsidRPr="003400B0">
        <w:rPr>
          <w:szCs w:val="24"/>
        </w:rPr>
        <w:t>&gt;</w:t>
      </w:r>
    </w:p>
    <w:p w:rsidR="00DD2506" w:rsidRPr="003400B0" w:rsidRDefault="00DD2506" w:rsidP="003400B0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Восемь цветных карандашей: синий, красный, желтый, зеленый, фиолетовый, серый, коричневый, черный. Карандаши должны быть одинаковыми, окрашены в цвета, соответствующие грифелю.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Исследование лучше проводить с группой первоклассников –10-15 человек, детей желательно рассадить по одному. Если есть возможность, можно привлечь для помощи старшеклассников, предварительно их проинструктировав. Помощь учителя и его присутствие исключается, так как речь идет об отношении детей к школьной жизни, в том числе и к учителю.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Процедура исследования состоит из трех заданий по раскрашиванию и занимает около 20 минут.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Инструкция: сегодня мы будем заниматься раскрашиванием. Найдите в своем листочке задание №1. Это дорожка из восьми прямоугольников. Выберите тот карандаш, который вам приятен больше всего и раскрасьте первый прямоугольник. Отложите этот карандаш в сторону. Посмотрите на оставшиеся карандаши. Какой из них вам больше нравится? Раскрасьте им второй прямоугольник. Отложите карандаш в сторону. И так далее.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Найдите задание №2. Перед вами домики, их целая улица. В них живут наши чувства. Я буду называть чувства, а вы подберите к ним подходящий цвет и раскрасьте. Карандаши откладывать не надо. Можно раскрашивать тем цветом, который по-вашему подходит. Домиков много, их хозяева могут отличаться и могут быть похожими, а значит, и цвет может быть похожим.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Список слов: счастье, горе, справедливость, обида, дружба, ссора, доброта, злоба, скука, восхищение.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Если детям непонятно, что обозначает слово, нужно его объяснить, используя глагольные предикаты и наречия.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Найдите задание №3. В этих домиках мы делаем что-то особенное, и жильцы в них – необычные. В первом домике живет твоя душа. Какой цвет ей подходит? Раскрасьте. 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Обозначения домиков: 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№2 – твое настроение, когда ты идешь в школу,</w:t>
      </w:r>
      <w:r w:rsidRPr="003400B0">
        <w:rPr>
          <w:szCs w:val="24"/>
        </w:rPr>
        <w:br/>
        <w:t>№3 – твое настроение на уроке чтения,</w:t>
      </w:r>
      <w:r w:rsidRPr="003400B0">
        <w:rPr>
          <w:szCs w:val="24"/>
        </w:rPr>
        <w:br/>
        <w:t>№4 – твое настроение на уроке письма,</w:t>
      </w:r>
      <w:r w:rsidRPr="003400B0">
        <w:rPr>
          <w:szCs w:val="24"/>
        </w:rPr>
        <w:br/>
        <w:t>№5 – твое настроение на уроке математики</w:t>
      </w:r>
      <w:r w:rsidRPr="003400B0">
        <w:rPr>
          <w:szCs w:val="24"/>
        </w:rPr>
        <w:br/>
        <w:t>№6 – твое настроение, когда ты разговариваешь с учителем,</w:t>
      </w:r>
      <w:r w:rsidRPr="003400B0">
        <w:rPr>
          <w:szCs w:val="24"/>
        </w:rPr>
        <w:br/>
        <w:t>№7 – твое настроение, когда ты общаешься со своими одноклассниками,</w:t>
      </w:r>
      <w:r w:rsidRPr="003400B0">
        <w:rPr>
          <w:szCs w:val="24"/>
        </w:rPr>
        <w:br/>
        <w:t>№8 – твое настроение, когда ты находишься дома,</w:t>
      </w:r>
      <w:r w:rsidRPr="003400B0">
        <w:rPr>
          <w:szCs w:val="24"/>
        </w:rPr>
        <w:br/>
        <w:t>№9 – твое настроение, когда ты делаешь уроки,</w:t>
      </w:r>
      <w:r w:rsidRPr="003400B0">
        <w:rPr>
          <w:szCs w:val="24"/>
        </w:rPr>
        <w:br/>
        <w:t>№10 – придумайте сами, кто живет и что делает в этом домике. Когда вы закончите его раскрашивать, тихонько на ушко скажите мне, кто там живет и что он делает (на ответном листе делается соответствующая пометка).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Методика дает психотерапевтический эффект, который достигается самим использованием цвета, возможностью отреагирования негативных и позитивных эмоций, кроме того эмоциональный ряд заканчивается в мажорном тоне (восхищение, собственный выбор).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Процедура обработки начинается с задания №1. Вычисляется вегетативный коэффициент [5] по формуле: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ВК= (18 – место красного цвета – место синего цвета) / (18 – место синего цвета – место зеленого цвета)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Вегетативный коэффициент характеризует энергетический баланс организма: его способность к энергозатратам или тенденцию к энергосбережению. Его значение изменяется от 0,2 до 5 баллов. Энергетический показатель интерпретируется следующим образом: </w:t>
      </w:r>
    </w:p>
    <w:p w:rsidR="00DD2506" w:rsidRPr="003400B0" w:rsidRDefault="00DD2506" w:rsidP="003400B0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0 – 0,5 – хроническое переутомление, истощение, низкая работоспособность. Нагрузки непосильны для ребенка</w:t>
      </w:r>
    </w:p>
    <w:p w:rsidR="00DD2506" w:rsidRPr="003400B0" w:rsidRDefault="00DD2506" w:rsidP="003400B0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0,51 – 0,91 – компенсируемое состояние усталости. Самовосстановление оптимальной работоспособности происходит за счет периодического снижения активности. Необходима оптимизация рабочего ритма, режима труда и отдыха.</w:t>
      </w:r>
    </w:p>
    <w:p w:rsidR="00DD2506" w:rsidRPr="003400B0" w:rsidRDefault="00DD2506" w:rsidP="003400B0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0,92 – 1,9 – оптимальная работоспособность. Ребенок отличается бодростью, здоровой активностью, готовностью к энергозатратам. Нагрузки соответствуют возможностям. Образ жизни позволяет ребенку восстанавливать затраченную энергию.</w:t>
      </w:r>
    </w:p>
    <w:p w:rsidR="00DD2506" w:rsidRPr="003400B0" w:rsidRDefault="00DD2506" w:rsidP="003400B0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Свыше 2,0 – перевозбуждение. Чаще является результатом работы ребенка на пределе своих возможностей, что приводит к быстрому истощению. Требуется нормализация темпа деятельности, режима труда и отдыха, а иногда и снижение нагрузки.</w:t>
      </w:r>
    </w:p>
    <w:p w:rsidR="00DD2506" w:rsidRPr="007E51C3" w:rsidRDefault="00DD2506" w:rsidP="007E51C3">
      <w:r w:rsidRPr="003400B0">
        <w:t xml:space="preserve">Далее рассчитывается показатель суммарного отклонения от аутогенной нормы. Определенный порядок цветов (34251607) – аутогенная норма – является индикатором психологического благополучия. Для расчета суммарного отклонения (СО) сначала вычисляется разность между реально занимаемым местом и нормативным положением цвета. Затем разности (абсолютные величины, без учета знака) суммируются. </w:t>
      </w:r>
      <w:r w:rsidRPr="007E51C3">
        <w:t>Числовой ряд это обозначения по Люшеру. 3-красный, 4-желтый, 2-зеленый, 5-фиолетовый, 1-синий, 6-коричневый, 0-серый, 7-черный. Цвета в таком порядке располагает эмоционально здоровый ребенок. На бланке "домики" обозначены номерами - красный-первое место, желтый на втором месте и т.д.</w:t>
      </w:r>
      <w:r w:rsidRPr="007E51C3">
        <w:rPr>
          <w:rStyle w:val="apple-converted-space"/>
          <w:color w:val="3F4549"/>
          <w:szCs w:val="24"/>
        </w:rPr>
        <w:t> </w:t>
      </w:r>
      <w:r w:rsidRPr="007E51C3">
        <w:br/>
        <w:t>Например, ребенок нарисовал так: 76052134. Черный цвет стоит на первом месте. А в норме должен стоять на седьмом. Отнимаем: 7-1=6. Коричневй на втором месте, а должен на шестом, 6-2=4 и т.д. Суммируем эти разницы 6+4+...далее... Вот и получили суммарное отклонение от аутогенной нормы.</w:t>
      </w:r>
    </w:p>
    <w:p w:rsidR="00DD2506" w:rsidRDefault="00DD2506" w:rsidP="007E51C3">
      <w:r w:rsidRPr="007E51C3">
        <w:t>34251607 - это порядок, в котором должны быть расположенны цвета в норме, обозначенные по Люшеру.</w:t>
      </w:r>
    </w:p>
    <w:p w:rsidR="00DD2506" w:rsidRPr="003400B0" w:rsidRDefault="00DD2506" w:rsidP="007E51C3">
      <w:pPr>
        <w:rPr>
          <w:szCs w:val="24"/>
        </w:rPr>
      </w:pPr>
      <w:r w:rsidRPr="003400B0">
        <w:rPr>
          <w:szCs w:val="24"/>
        </w:rPr>
        <w:t>Значение СО изменяется от 0 до 32 и может быть только четным. Значение СО отражает устойчивый эмоциональный фон, т.е. преобладающее настроение ребенка. Числовые значения СО интерпретируются следующим образом:</w:t>
      </w:r>
    </w:p>
    <w:p w:rsidR="00DD2506" w:rsidRPr="003400B0" w:rsidRDefault="00DD2506" w:rsidP="003400B0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Больше 20 – преобладание отрицательных эмоций. У ребенка доминируют плохое настроение и неприятные переживания. Имеются проблемы, которые ребенок не может решить самостоятельно.</w:t>
      </w:r>
    </w:p>
    <w:p w:rsidR="00DD2506" w:rsidRPr="003400B0" w:rsidRDefault="00DD2506" w:rsidP="003400B0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10 – 18 – эмоциональное состояние в норме. Ребенок может радоваться и печалиться, поводов для беспокойства нет.</w:t>
      </w:r>
    </w:p>
    <w:p w:rsidR="00DD2506" w:rsidRPr="003400B0" w:rsidRDefault="00DD2506" w:rsidP="003400B0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Менее 10 – Преобладание положительных эмоций. Ребенок весел, счастлив, настроен оптимистично.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Задания №2 и №3 по сути расшифровывают эмоциональную сферу первоклассника и ориентируют исследователя в вероятных проблемах адаптации.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Задание №2 характеризует сферу социальных эмоций. Здесь надо оценить степень дифференциации эмоций – в норме позитивные чувства ребенок раскрашивает основными цветами, негативные – коричневым и черным. Слабая или недостаточная дифференциация указывает на деформацию в тех или иных блоках личностных отношений: </w:t>
      </w:r>
    </w:p>
    <w:p w:rsidR="00DD2506" w:rsidRPr="003400B0" w:rsidRDefault="00DD2506" w:rsidP="003400B0">
      <w:pPr>
        <w:spacing w:beforeAutospacing="1" w:afterAutospacing="1"/>
        <w:rPr>
          <w:szCs w:val="24"/>
        </w:rPr>
      </w:pPr>
      <w:r w:rsidRPr="003400B0">
        <w:rPr>
          <w:szCs w:val="24"/>
        </w:rPr>
        <w:t>Счастье-горе – блок базового комфорта,</w:t>
      </w:r>
      <w:r w:rsidRPr="003400B0">
        <w:rPr>
          <w:szCs w:val="24"/>
        </w:rPr>
        <w:br/>
        <w:t>Справедливость – обида – блок личностного роста,</w:t>
      </w:r>
      <w:r w:rsidRPr="003400B0">
        <w:rPr>
          <w:szCs w:val="24"/>
        </w:rPr>
        <w:br/>
        <w:t xml:space="preserve">Дружба – ссора – блок межличностного взаимодействия, </w:t>
      </w:r>
      <w:r w:rsidRPr="003400B0">
        <w:rPr>
          <w:szCs w:val="24"/>
        </w:rPr>
        <w:br/>
        <w:t>Доброта – злоба – блок потенциальной агрессии,</w:t>
      </w:r>
      <w:r w:rsidRPr="003400B0">
        <w:rPr>
          <w:szCs w:val="24"/>
        </w:rPr>
        <w:br/>
        <w:t>Скука – восхищение – блок познания.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При наличии инверсии цветового градусника (основные цвета занимают последние места) у детей часто наблюдается недостаточная дифференциация социальных эмоций – например, и счастье и ссора могут быть обозначены одним и тем же красным цветом. В этом случае надо обратить внимание, как раскрашивает ребенок парные категории и насколько далеко отстоят пары в цветовом выборе.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Актуальность переживания ребенком того или иного чувства указывает его место в цветовом градуснике (задание №1). </w:t>
      </w:r>
    </w:p>
    <w:p w:rsidR="00DD2506" w:rsidRPr="003400B0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В задании №3 отражено эмоциональное отношение ребенка к себе, школьной деятельности, учителю и одноклассникам. Понятно, что при наличии проблем в какой-то сфере, первоклассник раскрашивает именно эти домики коричневым или черным цветом. Целесообразно выделить ряды объектов, которые ребенок обозначил одинаковым цветом. Например, школа-счастье-восхищение или домашние задания – горе–скука. Цепочки ассоциаций достаточно прозрачны для понимания эмоционального отношения ребенка к школе. Дети со слабой дифференциацией эмоций скорее всего будут амбивалентны и в эмоциональной оценке видов деятельности. По результатам задания №3 можно выделить три группы детей:</w:t>
      </w:r>
    </w:p>
    <w:p w:rsidR="00DD2506" w:rsidRPr="003400B0" w:rsidRDefault="00DD2506" w:rsidP="003400B0">
      <w:pPr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 положительным отношением к школе</w:t>
      </w:r>
    </w:p>
    <w:p w:rsidR="00DD2506" w:rsidRPr="003400B0" w:rsidRDefault="00DD2506" w:rsidP="003400B0">
      <w:pPr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 амбивалентным отношением</w:t>
      </w:r>
    </w:p>
    <w:p w:rsidR="00DD2506" w:rsidRPr="003400B0" w:rsidRDefault="00DD2506" w:rsidP="003400B0">
      <w:pPr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 негативным отношением</w:t>
      </w:r>
    </w:p>
    <w:p w:rsidR="00DD2506" w:rsidRDefault="00DD2506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Следует отметить, что при крайне низких или крайне высоких показателях ВК и СО, сомнениях в чистоте исследования данная методика может быть продублирована по той же схеме, но индивидуально, со стандартными карточками из теста Люшера.</w:t>
      </w:r>
    </w:p>
    <w:p w:rsidR="00DD2506" w:rsidRDefault="00DD2506" w:rsidP="003400B0">
      <w:pPr>
        <w:spacing w:before="100" w:beforeAutospacing="1" w:after="100" w:afterAutospacing="1"/>
        <w:rPr>
          <w:szCs w:val="24"/>
        </w:rPr>
      </w:pPr>
    </w:p>
    <w:p w:rsidR="00DD2506" w:rsidRDefault="00DD2506" w:rsidP="003400B0">
      <w:pPr>
        <w:spacing w:before="100" w:beforeAutospacing="1" w:after="100" w:afterAutospacing="1"/>
        <w:rPr>
          <w:szCs w:val="24"/>
        </w:rPr>
      </w:pPr>
    </w:p>
    <w:p w:rsidR="00DD2506" w:rsidRDefault="00DD2506" w:rsidP="003400B0">
      <w:pPr>
        <w:spacing w:before="100" w:beforeAutospacing="1" w:after="100" w:afterAutospacing="1"/>
        <w:rPr>
          <w:szCs w:val="24"/>
        </w:rPr>
      </w:pPr>
    </w:p>
    <w:p w:rsidR="00DD2506" w:rsidRDefault="00DD2506" w:rsidP="003400B0">
      <w:pPr>
        <w:spacing w:before="100" w:beforeAutospacing="1" w:after="100" w:afterAutospacing="1"/>
        <w:rPr>
          <w:szCs w:val="24"/>
        </w:rPr>
      </w:pPr>
    </w:p>
    <w:p w:rsidR="00DD2506" w:rsidRDefault="00DD2506" w:rsidP="003400B0">
      <w:pPr>
        <w:ind w:left="7230"/>
      </w:pPr>
      <w:r>
        <w:t>Приложение 1</w:t>
      </w:r>
    </w:p>
    <w:p w:rsidR="00DD2506" w:rsidRDefault="00DD2506" w:rsidP="003400B0"/>
    <w:p w:rsidR="00DD2506" w:rsidRDefault="00DD2506" w:rsidP="003400B0">
      <w:pPr>
        <w:pStyle w:val="Heading1"/>
        <w:rPr>
          <w:sz w:val="24"/>
        </w:rPr>
      </w:pPr>
      <w:r>
        <w:rPr>
          <w:sz w:val="24"/>
        </w:rPr>
        <w:t>Лист ответов к тесту «Домики»</w:t>
      </w:r>
    </w:p>
    <w:p w:rsidR="00DD2506" w:rsidRDefault="00DD2506" w:rsidP="003400B0">
      <w:pPr>
        <w:jc w:val="center"/>
      </w:pPr>
    </w:p>
    <w:p w:rsidR="00DD2506" w:rsidRDefault="00DD2506" w:rsidP="003400B0">
      <w:pPr>
        <w:pBdr>
          <w:bottom w:val="single" w:sz="12" w:space="1" w:color="auto"/>
        </w:pBdr>
        <w:jc w:val="center"/>
      </w:pPr>
    </w:p>
    <w:p w:rsidR="00DD2506" w:rsidRDefault="00DD2506" w:rsidP="003400B0">
      <w:pPr>
        <w:pBdr>
          <w:bottom w:val="single" w:sz="12" w:space="1" w:color="auto"/>
        </w:pBdr>
        <w:jc w:val="center"/>
      </w:pPr>
    </w:p>
    <w:p w:rsidR="00DD2506" w:rsidRDefault="00DD2506" w:rsidP="003400B0">
      <w:pPr>
        <w:pBdr>
          <w:bottom w:val="single" w:sz="12" w:space="1" w:color="auto"/>
        </w:pBdr>
        <w:jc w:val="center"/>
      </w:pPr>
    </w:p>
    <w:p w:rsidR="00DD2506" w:rsidRDefault="00DD2506" w:rsidP="003400B0">
      <w:pPr>
        <w:jc w:val="center"/>
      </w:pPr>
      <w:r>
        <w:t xml:space="preserve">Фамилия, имя     </w:t>
      </w:r>
      <w:r>
        <w:tab/>
      </w:r>
      <w:r>
        <w:tab/>
      </w:r>
      <w:r>
        <w:tab/>
      </w:r>
      <w:r>
        <w:tab/>
      </w:r>
      <w:r>
        <w:tab/>
        <w:t>класс</w:t>
      </w:r>
      <w:r>
        <w:tab/>
      </w:r>
      <w:r>
        <w:tab/>
      </w:r>
      <w:r>
        <w:tab/>
      </w:r>
      <w:r>
        <w:tab/>
        <w:t>дата</w:t>
      </w:r>
      <w:r>
        <w:tab/>
      </w:r>
      <w:r>
        <w:tab/>
      </w:r>
    </w:p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>
      <w:pPr>
        <w:rPr>
          <w:b/>
        </w:rPr>
      </w:pPr>
      <w:r>
        <w:rPr>
          <w:b/>
        </w:rPr>
        <w:t>1 задание</w:t>
      </w:r>
    </w:p>
    <w:p w:rsidR="00DD2506" w:rsidRDefault="00DD2506" w:rsidP="003400B0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DD2506" w:rsidTr="004E6089">
        <w:trPr>
          <w:trHeight w:val="521"/>
        </w:trPr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D2506" w:rsidRDefault="00DD2506" w:rsidP="004E6089"/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</w:tcPr>
          <w:p w:rsidR="00DD2506" w:rsidRDefault="00DD2506" w:rsidP="004E6089"/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</w:tcPr>
          <w:p w:rsidR="00DD2506" w:rsidRDefault="00DD2506" w:rsidP="004E6089"/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</w:tcPr>
          <w:p w:rsidR="00DD2506" w:rsidRDefault="00DD2506" w:rsidP="004E6089"/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</w:tcPr>
          <w:p w:rsidR="00DD2506" w:rsidRDefault="00DD2506" w:rsidP="004E6089"/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</w:tcPr>
          <w:p w:rsidR="00DD2506" w:rsidRDefault="00DD2506" w:rsidP="004E6089"/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</w:tcPr>
          <w:p w:rsidR="00DD2506" w:rsidRDefault="00DD2506" w:rsidP="004E6089"/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2506" w:rsidRDefault="00DD2506" w:rsidP="004E6089"/>
        </w:tc>
      </w:tr>
    </w:tbl>
    <w:p w:rsidR="00DD2506" w:rsidRDefault="00DD2506" w:rsidP="003400B0">
      <w:pPr>
        <w:tabs>
          <w:tab w:val="left" w:pos="1077"/>
          <w:tab w:val="left" w:pos="2154"/>
          <w:tab w:val="left" w:pos="3231"/>
          <w:tab w:val="left" w:pos="4308"/>
          <w:tab w:val="left" w:pos="5385"/>
          <w:tab w:val="left" w:pos="6462"/>
          <w:tab w:val="left" w:pos="7539"/>
          <w:tab w:val="left" w:pos="8616"/>
        </w:tabs>
        <w:rPr>
          <w:b/>
        </w:rPr>
      </w:pPr>
      <w:r>
        <w:rPr>
          <w:b/>
        </w:rPr>
        <w:t>1</w:t>
      </w:r>
      <w:r>
        <w:rPr>
          <w:b/>
        </w:rPr>
        <w:tab/>
        <w:t xml:space="preserve">  2</w:t>
      </w:r>
      <w:r>
        <w:rPr>
          <w:b/>
        </w:rPr>
        <w:tab/>
        <w:t xml:space="preserve">   3</w:t>
      </w:r>
      <w:r>
        <w:rPr>
          <w:b/>
        </w:rPr>
        <w:tab/>
        <w:t xml:space="preserve">    4</w:t>
      </w:r>
      <w:r>
        <w:rPr>
          <w:b/>
        </w:rPr>
        <w:tab/>
        <w:t xml:space="preserve">     5</w:t>
      </w:r>
      <w:r>
        <w:rPr>
          <w:b/>
        </w:rPr>
        <w:tab/>
        <w:t xml:space="preserve">     6</w:t>
      </w:r>
      <w:r>
        <w:rPr>
          <w:b/>
        </w:rPr>
        <w:tab/>
        <w:t xml:space="preserve">     7</w:t>
      </w:r>
      <w:r>
        <w:rPr>
          <w:b/>
        </w:rPr>
        <w:tab/>
        <w:t xml:space="preserve">     8</w:t>
      </w:r>
    </w:p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>
      <w:pPr>
        <w:rPr>
          <w:b/>
        </w:rPr>
      </w:pPr>
      <w:r>
        <w:rPr>
          <w:b/>
        </w:rPr>
        <w:t>2 задание</w:t>
      </w:r>
    </w:p>
    <w:p w:rsidR="00DD2506" w:rsidRDefault="00DD2506" w:rsidP="003400B0"/>
    <w:p w:rsidR="00DD2506" w:rsidRDefault="00DD2506" w:rsidP="003400B0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425.7pt;margin-top:19.25pt;width:57.6pt;height:28.8pt;rotation:-90;z-index:251656192" o:allowincell="f" adj="15600" strokeweight="1pt"/>
        </w:pict>
      </w:r>
      <w:r>
        <w:rPr>
          <w:noProof/>
        </w:rPr>
        <w:pict>
          <v:shape id="_x0000_s1027" type="#_x0000_t15" style="position:absolute;margin-left:379.3pt;margin-top:19.25pt;width:57.6pt;height:28.8pt;rotation:-90;z-index:251655168" o:allowincell="f" adj="15600" strokeweight="1pt"/>
        </w:pict>
      </w:r>
      <w:r>
        <w:rPr>
          <w:noProof/>
        </w:rPr>
        <w:pict>
          <v:shape id="_x0000_s1028" type="#_x0000_t15" style="position:absolute;margin-left:332.9pt;margin-top:19.25pt;width:57.6pt;height:28.8pt;rotation:-90;z-index:251654144" o:allowincell="f" adj="15600" strokeweight="1pt"/>
        </w:pict>
      </w:r>
      <w:r>
        <w:rPr>
          <w:noProof/>
        </w:rPr>
        <w:pict>
          <v:shape id="_x0000_s1029" type="#_x0000_t15" style="position:absolute;margin-left:286.5pt;margin-top:19.25pt;width:57.6pt;height:28.8pt;rotation:-90;z-index:251653120" o:allowincell="f" adj="15600" strokeweight="1pt"/>
        </w:pict>
      </w:r>
      <w:r>
        <w:rPr>
          <w:noProof/>
        </w:rPr>
        <w:pict>
          <v:shape id="_x0000_s1030" type="#_x0000_t15" style="position:absolute;margin-left:240.1pt;margin-top:19.25pt;width:57.6pt;height:28.8pt;rotation:-90;z-index:251652096" o:allowincell="f" adj="15600" strokeweight="1pt"/>
        </w:pict>
      </w:r>
      <w:r>
        <w:rPr>
          <w:noProof/>
        </w:rPr>
        <w:pict>
          <v:shape id="_x0000_s1031" type="#_x0000_t15" style="position:absolute;margin-left:193.7pt;margin-top:19.25pt;width:57.6pt;height:28.8pt;rotation:-90;z-index:251651072" o:allowincell="f" adj="15600" strokeweight="1pt"/>
        </w:pict>
      </w:r>
      <w:r>
        <w:rPr>
          <w:noProof/>
        </w:rPr>
        <w:pict>
          <v:shape id="_x0000_s1032" type="#_x0000_t15" style="position:absolute;margin-left:147.3pt;margin-top:19.25pt;width:57.6pt;height:28.8pt;rotation:-90;z-index:251649024" o:allowincell="f" adj="15600" strokeweight="1pt"/>
        </w:pict>
      </w:r>
      <w:r>
        <w:rPr>
          <w:noProof/>
        </w:rPr>
        <w:pict>
          <v:shape id="_x0000_s1033" type="#_x0000_t15" style="position:absolute;margin-left:100.9pt;margin-top:19.25pt;width:57.6pt;height:28.8pt;rotation:-90;z-index:251650048" o:allowincell="f" adj="15600" strokeweight="1pt"/>
        </w:pict>
      </w:r>
      <w:r>
        <w:rPr>
          <w:noProof/>
        </w:rPr>
        <w:pict>
          <v:shape id="_x0000_s1034" type="#_x0000_t15" style="position:absolute;margin-left:54.5pt;margin-top:19.25pt;width:57.6pt;height:28.8pt;rotation:-90;z-index:251648000" o:allowincell="f" adj="15600" strokeweight="1pt"/>
        </w:pict>
      </w:r>
      <w:r>
        <w:rPr>
          <w:noProof/>
        </w:rPr>
        <w:pict>
          <v:shape id="_x0000_s1035" type="#_x0000_t15" style="position:absolute;margin-left:8.1pt;margin-top:19.25pt;width:57.6pt;height:28.8pt;rotation:-90;z-index:251657216" o:allowincell="f" adj="15600" strokeweight="1pt"/>
        </w:pict>
      </w:r>
    </w:p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>
      <w:pPr>
        <w:rPr>
          <w:b/>
        </w:rPr>
      </w:pPr>
    </w:p>
    <w:p w:rsidR="00DD2506" w:rsidRDefault="00DD2506" w:rsidP="003400B0">
      <w:pPr>
        <w:ind w:firstLine="720"/>
      </w:pPr>
      <w:r>
        <w:rPr>
          <w:b/>
        </w:rPr>
        <w:t xml:space="preserve">1         </w:t>
      </w:r>
      <w:r>
        <w:rPr>
          <w:b/>
        </w:rPr>
        <w:tab/>
        <w:t xml:space="preserve">   2             3             4              5             6              7              8           9              10</w:t>
      </w:r>
    </w:p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>
      <w:pPr>
        <w:rPr>
          <w:b/>
        </w:rPr>
      </w:pPr>
      <w:r>
        <w:rPr>
          <w:b/>
        </w:rPr>
        <w:t>3 задание</w:t>
      </w:r>
    </w:p>
    <w:p w:rsidR="00DD2506" w:rsidRDefault="00DD2506" w:rsidP="003400B0">
      <w:pPr>
        <w:rPr>
          <w:b/>
        </w:rPr>
      </w:pPr>
    </w:p>
    <w:p w:rsidR="00DD2506" w:rsidRDefault="00DD2506" w:rsidP="003400B0">
      <w:r>
        <w:rPr>
          <w:noProof/>
        </w:rPr>
        <w:pict>
          <v:shape id="_x0000_s1036" type="#_x0000_t15" style="position:absolute;margin-left:425.7pt;margin-top:19.25pt;width:57.6pt;height:28.8pt;rotation:-90;z-index:251666432" o:allowincell="f" adj="15600" strokeweight="1pt"/>
        </w:pict>
      </w:r>
      <w:r>
        <w:rPr>
          <w:noProof/>
        </w:rPr>
        <w:pict>
          <v:shape id="_x0000_s1037" type="#_x0000_t15" style="position:absolute;margin-left:379.3pt;margin-top:19.25pt;width:57.6pt;height:28.8pt;rotation:-90;z-index:251665408" o:allowincell="f" adj="15600" strokeweight="1pt"/>
        </w:pict>
      </w:r>
      <w:r>
        <w:rPr>
          <w:noProof/>
        </w:rPr>
        <w:pict>
          <v:shape id="_x0000_s1038" type="#_x0000_t15" style="position:absolute;margin-left:332.9pt;margin-top:19.25pt;width:57.6pt;height:28.8pt;rotation:-90;z-index:251664384" o:allowincell="f" adj="15600" strokeweight="1pt"/>
        </w:pict>
      </w:r>
      <w:r>
        <w:rPr>
          <w:noProof/>
        </w:rPr>
        <w:pict>
          <v:shape id="_x0000_s1039" type="#_x0000_t15" style="position:absolute;margin-left:286.5pt;margin-top:19.25pt;width:57.6pt;height:28.8pt;rotation:-90;z-index:251663360" o:allowincell="f" adj="15600" strokeweight="1pt"/>
        </w:pict>
      </w:r>
      <w:r>
        <w:rPr>
          <w:noProof/>
        </w:rPr>
        <w:pict>
          <v:shape id="_x0000_s1040" type="#_x0000_t15" style="position:absolute;margin-left:240.1pt;margin-top:19.25pt;width:57.6pt;height:28.8pt;rotation:-90;z-index:251662336" o:allowincell="f" adj="15600" strokeweight="1pt"/>
        </w:pict>
      </w:r>
      <w:r>
        <w:rPr>
          <w:noProof/>
        </w:rPr>
        <w:pict>
          <v:shape id="_x0000_s1041" type="#_x0000_t15" style="position:absolute;margin-left:193.7pt;margin-top:19.25pt;width:57.6pt;height:28.8pt;rotation:-90;z-index:251661312" o:allowincell="f" adj="15600" strokeweight="1pt"/>
        </w:pict>
      </w:r>
      <w:r>
        <w:rPr>
          <w:noProof/>
        </w:rPr>
        <w:pict>
          <v:shape id="_x0000_s1042" type="#_x0000_t15" style="position:absolute;margin-left:147.3pt;margin-top:19.25pt;width:57.6pt;height:28.8pt;rotation:-90;z-index:251659264" o:allowincell="f" adj="15600" strokeweight="1pt"/>
        </w:pict>
      </w:r>
      <w:r>
        <w:rPr>
          <w:noProof/>
        </w:rPr>
        <w:pict>
          <v:shape id="_x0000_s1043" type="#_x0000_t15" style="position:absolute;margin-left:100.9pt;margin-top:19.25pt;width:57.6pt;height:28.8pt;rotation:-90;z-index:251660288" o:allowincell="f" adj="15600" strokeweight="1pt"/>
        </w:pict>
      </w:r>
      <w:r>
        <w:rPr>
          <w:noProof/>
        </w:rPr>
        <w:pict>
          <v:shape id="_x0000_s1044" type="#_x0000_t15" style="position:absolute;margin-left:54.5pt;margin-top:19.25pt;width:57.6pt;height:28.8pt;rotation:-90;z-index:251658240" o:allowincell="f" adj="15600" strokeweight="1pt"/>
        </w:pict>
      </w:r>
      <w:r>
        <w:rPr>
          <w:noProof/>
        </w:rPr>
        <w:pict>
          <v:shape id="_x0000_s1045" type="#_x0000_t15" style="position:absolute;margin-left:8.1pt;margin-top:19.25pt;width:57.6pt;height:28.8pt;rotation:-90;z-index:251667456" o:allowincell="f" adj="15600" strokeweight="1pt"/>
        </w:pict>
      </w:r>
    </w:p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>
      <w:pPr>
        <w:rPr>
          <w:b/>
        </w:rPr>
      </w:pPr>
    </w:p>
    <w:p w:rsidR="00DD2506" w:rsidRDefault="00DD2506" w:rsidP="003400B0">
      <w:pPr>
        <w:ind w:firstLine="720"/>
      </w:pPr>
      <w:r>
        <w:rPr>
          <w:b/>
        </w:rPr>
        <w:t>1            2              3               4            5               6            7               8            9              10</w:t>
      </w:r>
    </w:p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/>
    <w:p w:rsidR="00DD2506" w:rsidRDefault="00DD2506" w:rsidP="003400B0">
      <w:pPr>
        <w:pStyle w:val="BodyText"/>
        <w:rPr>
          <w:sz w:val="24"/>
        </w:rPr>
      </w:pPr>
      <w:r>
        <w:rPr>
          <w:sz w:val="24"/>
        </w:rPr>
        <w:t>№ 10 ________________________________________________________________________</w:t>
      </w:r>
    </w:p>
    <w:p w:rsidR="00DD2506" w:rsidRDefault="00DD2506" w:rsidP="003400B0"/>
    <w:p w:rsidR="00DD2506" w:rsidRDefault="00DD2506"/>
    <w:sectPr w:rsidR="00DD2506" w:rsidSect="00B5033F">
      <w:pgSz w:w="11906" w:h="16838"/>
      <w:pgMar w:top="1077" w:right="1021" w:bottom="107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022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26C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D4AA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1804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AC8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3A1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3EA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7A0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76B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36E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F933F8"/>
    <w:multiLevelType w:val="multilevel"/>
    <w:tmpl w:val="E87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22992"/>
    <w:multiLevelType w:val="multilevel"/>
    <w:tmpl w:val="132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864C8"/>
    <w:multiLevelType w:val="multilevel"/>
    <w:tmpl w:val="2E7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A6647"/>
    <w:multiLevelType w:val="multilevel"/>
    <w:tmpl w:val="6A4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0B0"/>
    <w:rsid w:val="000F7F6C"/>
    <w:rsid w:val="00126E62"/>
    <w:rsid w:val="00174B6B"/>
    <w:rsid w:val="00180D49"/>
    <w:rsid w:val="002E6ED9"/>
    <w:rsid w:val="003400B0"/>
    <w:rsid w:val="003575A2"/>
    <w:rsid w:val="004E6089"/>
    <w:rsid w:val="0052658E"/>
    <w:rsid w:val="006F1A98"/>
    <w:rsid w:val="007E4A24"/>
    <w:rsid w:val="007E51C3"/>
    <w:rsid w:val="00841A3C"/>
    <w:rsid w:val="00B5033F"/>
    <w:rsid w:val="00DA0D46"/>
    <w:rsid w:val="00DD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B0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0B0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0B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400B0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0B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3400B0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rsid w:val="003400B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E51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1644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1316</Words>
  <Characters>7507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Учитель</cp:lastModifiedBy>
  <cp:revision>4</cp:revision>
  <cp:lastPrinted>2014-04-17T04:32:00Z</cp:lastPrinted>
  <dcterms:created xsi:type="dcterms:W3CDTF">2010-10-31T20:30:00Z</dcterms:created>
  <dcterms:modified xsi:type="dcterms:W3CDTF">2014-04-18T09:26:00Z</dcterms:modified>
</cp:coreProperties>
</file>